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7" w:rsidRPr="007A6857" w:rsidRDefault="007A6857">
      <w:pPr>
        <w:rPr>
          <w:sz w:val="28"/>
          <w:szCs w:val="28"/>
        </w:rPr>
      </w:pPr>
      <w:r w:rsidRPr="007A6857">
        <w:rPr>
          <w:sz w:val="28"/>
          <w:szCs w:val="28"/>
        </w:rPr>
        <w:t>Полная информация размещена в Единой информационной системе жилищного строительства, согласно ст.3.1 Федерального закона от 30.12.2004 г. № 214-ФЗ (редакция от 01.07.2018 г.)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sectPr w:rsidR="00761EF7" w:rsidRPr="007A6857" w:rsidSect="0076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6857"/>
    <w:rsid w:val="00761EF7"/>
    <w:rsid w:val="007A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2018-07-23T08:26:00Z</dcterms:created>
  <dcterms:modified xsi:type="dcterms:W3CDTF">2018-07-23T08:29:00Z</dcterms:modified>
</cp:coreProperties>
</file>